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A97A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center"/>
        <w:rPr>
          <w:rFonts w:ascii="Arial" w:hAnsi="Arial" w:cs="Arial"/>
          <w:bCs/>
          <w:color w:val="222222"/>
        </w:rPr>
      </w:pPr>
      <w:r w:rsidRPr="00F66A59">
        <w:rPr>
          <w:rFonts w:ascii="Arial" w:hAnsi="Arial" w:cs="Arial"/>
          <w:bCs/>
          <w:color w:val="222222"/>
        </w:rPr>
        <w:t>Porto</w:t>
      </w:r>
      <w:r w:rsidR="00F66A59" w:rsidRPr="00F66A59">
        <w:rPr>
          <w:rFonts w:ascii="Arial" w:hAnsi="Arial" w:cs="Arial"/>
          <w:bCs/>
          <w:color w:val="222222"/>
        </w:rPr>
        <w:t xml:space="preserve"> Alegre 8 de março de 2021</w:t>
      </w:r>
    </w:p>
    <w:p w14:paraId="55F88E6D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</w:p>
    <w:p w14:paraId="3B7CD506" w14:textId="77777777" w:rsidR="00F66A59" w:rsidRPr="00F66A59" w:rsidRDefault="00F66A59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</w:p>
    <w:p w14:paraId="3F051076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 xml:space="preserve">Excelentíssimo Deputado Gabriel Souza  </w:t>
      </w:r>
    </w:p>
    <w:p w14:paraId="40554B12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>Presidente da Assembleia Legislativa do Rio Gran</w:t>
      </w:r>
      <w:r w:rsidR="00F66A59" w:rsidRPr="00F66A59">
        <w:rPr>
          <w:rFonts w:ascii="Arial" w:hAnsi="Arial" w:cs="Arial"/>
          <w:color w:val="222222"/>
        </w:rPr>
        <w:t>d</w:t>
      </w:r>
      <w:r w:rsidRPr="00F66A59">
        <w:rPr>
          <w:rFonts w:ascii="Arial" w:hAnsi="Arial" w:cs="Arial"/>
          <w:color w:val="222222"/>
        </w:rPr>
        <w:t>e do Sul</w:t>
      </w:r>
    </w:p>
    <w:p w14:paraId="232DC0F7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>Nesta Capital</w:t>
      </w:r>
    </w:p>
    <w:p w14:paraId="2D508BE3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</w:p>
    <w:p w14:paraId="06135A3C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</w:p>
    <w:p w14:paraId="2F797050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>Senhor Presidente:</w:t>
      </w:r>
    </w:p>
    <w:p w14:paraId="60D66F99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</w:p>
    <w:p w14:paraId="1D8425D0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</w:p>
    <w:p w14:paraId="71AB5F3F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 xml:space="preserve">Vimos por meio deste solicitar sua atenção para o risco de retrocesso que o </w:t>
      </w:r>
      <w:r w:rsidRPr="00F90EDD">
        <w:rPr>
          <w:rFonts w:ascii="Arial" w:hAnsi="Arial" w:cs="Arial"/>
          <w:i/>
          <w:color w:val="222222"/>
        </w:rPr>
        <w:t>PL 170/19</w:t>
      </w:r>
      <w:r w:rsidRPr="00F66A59">
        <w:rPr>
          <w:rFonts w:ascii="Arial" w:hAnsi="Arial" w:cs="Arial"/>
          <w:color w:val="222222"/>
        </w:rPr>
        <w:t xml:space="preserve">, de autoria do </w:t>
      </w:r>
      <w:r w:rsidRPr="00F90EDD">
        <w:rPr>
          <w:rFonts w:ascii="Arial" w:hAnsi="Arial" w:cs="Arial"/>
          <w:i/>
          <w:color w:val="222222"/>
        </w:rPr>
        <w:t xml:space="preserve">Deputado Fábio </w:t>
      </w:r>
      <w:proofErr w:type="spellStart"/>
      <w:r w:rsidRPr="00F90EDD">
        <w:rPr>
          <w:rFonts w:ascii="Arial" w:hAnsi="Arial" w:cs="Arial"/>
          <w:i/>
          <w:color w:val="222222"/>
        </w:rPr>
        <w:t>Ostermann</w:t>
      </w:r>
      <w:proofErr w:type="spellEnd"/>
      <w:r w:rsidRPr="00F90EDD">
        <w:rPr>
          <w:rFonts w:ascii="Arial" w:hAnsi="Arial" w:cs="Arial"/>
          <w:i/>
          <w:color w:val="222222"/>
        </w:rPr>
        <w:t xml:space="preserve"> (Partido Novo</w:t>
      </w:r>
      <w:r w:rsidRPr="00F90EDD">
        <w:rPr>
          <w:rFonts w:ascii="Arial" w:hAnsi="Arial" w:cs="Arial"/>
          <w:i/>
        </w:rPr>
        <w:t>),</w:t>
      </w:r>
      <w:r w:rsidRPr="00F66A59">
        <w:rPr>
          <w:rFonts w:ascii="Arial" w:hAnsi="Arial" w:cs="Arial"/>
        </w:rPr>
        <w:t xml:space="preserve"> representa para</w:t>
      </w:r>
      <w:r w:rsidRPr="00F66A59">
        <w:rPr>
          <w:rFonts w:ascii="Arial" w:hAnsi="Arial" w:cs="Arial"/>
          <w:color w:val="222222"/>
        </w:rPr>
        <w:t xml:space="preserve"> a educação em nosso estado, </w:t>
      </w:r>
      <w:r w:rsidRPr="00F66A59">
        <w:rPr>
          <w:rFonts w:ascii="Arial" w:hAnsi="Arial" w:cs="Arial"/>
        </w:rPr>
        <w:t xml:space="preserve">representando </w:t>
      </w:r>
      <w:r w:rsidRPr="00F66A59">
        <w:rPr>
          <w:rFonts w:ascii="Arial" w:hAnsi="Arial" w:cs="Arial"/>
          <w:color w:val="222222"/>
        </w:rPr>
        <w:t>precedente de âmbito legislativo a denegrir a imagem do Legislativo do Rio Grande do Sul.</w:t>
      </w:r>
    </w:p>
    <w:p w14:paraId="5671E70D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 xml:space="preserve">O PL em pauta, ao dispor sobre a admissibilidade da </w:t>
      </w:r>
      <w:r w:rsidR="00F90EDD">
        <w:rPr>
          <w:rFonts w:ascii="Arial" w:hAnsi="Arial" w:cs="Arial"/>
          <w:i/>
          <w:color w:val="222222"/>
        </w:rPr>
        <w:t>Educação D</w:t>
      </w:r>
      <w:r w:rsidRPr="00F90EDD">
        <w:rPr>
          <w:rFonts w:ascii="Arial" w:hAnsi="Arial" w:cs="Arial"/>
          <w:i/>
          <w:color w:val="222222"/>
        </w:rPr>
        <w:t>omiciliar</w:t>
      </w:r>
      <w:r w:rsidR="00F90EDD">
        <w:rPr>
          <w:rFonts w:ascii="Arial" w:hAnsi="Arial" w:cs="Arial"/>
          <w:color w:val="222222"/>
        </w:rPr>
        <w:t xml:space="preserve"> no âmbito de nosso E</w:t>
      </w:r>
      <w:r w:rsidRPr="00F66A59">
        <w:rPr>
          <w:rFonts w:ascii="Arial" w:hAnsi="Arial" w:cs="Arial"/>
          <w:color w:val="222222"/>
        </w:rPr>
        <w:t>stado, sob o encargo dos pais ou dos responsáveis pelos/as estudantes, incorre em alguns equívocos, contrapondo-se a determinações presentes no ordenamento legal infraconstitucional acerca do Direito à Educação, ferindo, também, fundamentos e princípios de nossa Carta Magna, no que se refere a questões, tais como, igualdade, dignidade da pessoa humana, erradicação da pobreza e da marginalização, redução de desigualdades sociais e regionais, além do primeiro dos direito sociais, referente, especificamente, à educação, assegurado no Art. 6º e detalhado no Cap. III da Constituição Federal de 1988, sendo o acesso à educação escolar na faixa obrigatória, entre quatro e 17 anos, direito público subjetivo.</w:t>
      </w:r>
    </w:p>
    <w:p w14:paraId="6AB9BE9A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>Além do fato de o teor do referido PL, que pretende dispor sobre educação domiciliar, bem como de sua justificativa, apresentarem omissões e divergências em relação à legislação nacional, não atendendo, sequer a seu objetivo original, o mesmo se contrapõe a documentos internacionais dos quais o Brasil é signatário em relação à universalização de direitos fundamentais, tais como a Declaração Universal dos Direitos Humanos e a Convenção sobre os Direitos das Crianças. No que tange ao ordenamento legal brasileiro infraconstitucional correlato, o PL 170/19 desconsidera a base sobre a qual se apoia o Direito à Educação em nosso país, o qual se encontra consolidado a partir do conjunto normativo abaixo indicado:</w:t>
      </w:r>
    </w:p>
    <w:p w14:paraId="72D214D3" w14:textId="77777777" w:rsidR="00D07FC7" w:rsidRPr="00F66A59" w:rsidRDefault="00D07FC7" w:rsidP="00D07FC7">
      <w:pPr>
        <w:pStyle w:val="PargrafodaLista"/>
        <w:numPr>
          <w:ilvl w:val="0"/>
          <w:numId w:val="1"/>
        </w:num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b/>
          <w:bCs/>
          <w:color w:val="222222"/>
        </w:rPr>
        <w:t>Lei de Diretrizes e Bases da Educação Nacional</w:t>
      </w:r>
      <w:r w:rsidRPr="00F66A59">
        <w:rPr>
          <w:rFonts w:ascii="Arial" w:hAnsi="Arial" w:cs="Arial"/>
          <w:color w:val="222222"/>
        </w:rPr>
        <w:t xml:space="preserve">, Lei 9.394/96, a qual apresenta, em seu artigo 1º as instâncias que respondem pelos processos formativos, destacando as instituições de ensino e pesquisa e define a educação como dever do Estado e da família; determina, em seu Art. 8º, a corresponsabilidade dos entes federados que devem atuar em regime de colaboração a fim de organizar seus sistemas de ensino; estabelecendo em seu Art. 61 quem são os profissionais devidamente habilitados para atuar na educação escolar básica. Este PL tangencia a própria violação dos direitos das crianças, adolescentes e jovens, na medida em a educação é um direito de cada indivíduo, o qual não lhe pode ser negado nem pelo Estado e nem pela família, pois, </w:t>
      </w:r>
      <w:r w:rsidRPr="00F66A59">
        <w:rPr>
          <w:rFonts w:ascii="Arial" w:hAnsi="Arial" w:cs="Arial"/>
          <w:color w:val="222222"/>
        </w:rPr>
        <w:lastRenderedPageBreak/>
        <w:t>de fato, a responsabilidade para com a educação deve ser compartilhada entre estas três instâncias.</w:t>
      </w:r>
    </w:p>
    <w:p w14:paraId="0075DEAA" w14:textId="77777777" w:rsidR="00D07FC7" w:rsidRPr="00F66A59" w:rsidRDefault="00D07FC7" w:rsidP="00D07FC7">
      <w:pPr>
        <w:pStyle w:val="PargrafodaLista"/>
        <w:numPr>
          <w:ilvl w:val="0"/>
          <w:numId w:val="1"/>
        </w:num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b/>
          <w:bCs/>
          <w:color w:val="162937"/>
          <w:shd w:val="clear" w:color="auto" w:fill="FFFFFF"/>
        </w:rPr>
        <w:t>Estatuto da Criança e do Adolescente</w:t>
      </w:r>
      <w:r w:rsidRPr="00F66A59">
        <w:rPr>
          <w:rFonts w:ascii="Arial" w:hAnsi="Arial" w:cs="Arial"/>
          <w:b/>
          <w:bCs/>
          <w:color w:val="222222"/>
        </w:rPr>
        <w:t xml:space="preserve"> (ECA)</w:t>
      </w:r>
      <w:r w:rsidRPr="00F66A59">
        <w:rPr>
          <w:rFonts w:ascii="Arial" w:hAnsi="Arial" w:cs="Arial"/>
          <w:color w:val="222222"/>
        </w:rPr>
        <w:t xml:space="preserve"> – (Lei 8069/90). Esta Lei dispõe sobre a proteção integral da criança e adolescente, representando um avanço da sociedade brasileira em reconhecer uma prioridade absoluta em assegurar os direitos da criança e do adolescente, que gozam de todos os direitos fundamentais à pessoa humana, incluindo-se com destaque, dentre estes, o direito à educação, visando ao seu pleno desenvolvimento, devendo ser-lhe garantida a igualdade de condições para acesso e permanência na escola (Art. 53, Inc. I). Nesse sentido, os programas suplementares, tais como transporte escolar, acesso a material didático, atendimento em saúde e alimentação escolar, assegurados no ambiente escolar e a partir de articulações realizadas pelas unidades escolares, são elementos fundamentais para a efetivação da equidade. Do ponto de vista da proteção integral às crianças e adolescente regulamentada no âmbito do ECA, o PL 170/19, se aprovado, tende a incidir na fragilização desta garantia, pois é reconhecido o papel desempenhado pelas escolas, juntamente a outras entidades nominadas no ECA, no sentido de contribuir para com tal proteção contra diferentes formas de abuso e violência.</w:t>
      </w:r>
    </w:p>
    <w:p w14:paraId="44EBC48C" w14:textId="77777777" w:rsidR="00D07FC7" w:rsidRPr="00F66A59" w:rsidRDefault="00D07FC7" w:rsidP="00D07FC7">
      <w:pPr>
        <w:pStyle w:val="PargrafodaLista"/>
        <w:numPr>
          <w:ilvl w:val="0"/>
          <w:numId w:val="1"/>
        </w:num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b/>
          <w:bCs/>
          <w:color w:val="222222"/>
        </w:rPr>
        <w:t>Plano Nacional de Educação</w:t>
      </w:r>
      <w:r w:rsidRPr="00F66A59">
        <w:rPr>
          <w:rFonts w:ascii="Arial" w:hAnsi="Arial" w:cs="Arial"/>
          <w:color w:val="222222"/>
        </w:rPr>
        <w:t xml:space="preserve"> (PNE 2014-2024) – Lei 13.005/15. Este Plano, de duração decenal, coloca-se como ferramenta de planejamento para o cumprimento do disposto no Art. 214 da CF/88, quanto a direitos educacionais nos diferentes níveis, etapas e modalidades da educação básica. As 20 metas do PNE e suas respectivas estratégias, construídas ao longo de quatro anos de discussão no Congresso Nacional representam anseios de nossa sociedade para a melhoria da qualidade dos processos de educação escolar, visando superar desigualdades históricas que marcam a sociedade brasileira com uma das mais desiguais no mundo, enfatizando o importante papel da educação escolar como experiência formativa para o ser humano.</w:t>
      </w:r>
    </w:p>
    <w:p w14:paraId="23E00FD2" w14:textId="77777777" w:rsidR="00D07FC7" w:rsidRPr="00F66A59" w:rsidRDefault="00D07FC7" w:rsidP="00D07FC7">
      <w:pPr>
        <w:pStyle w:val="PargrafodaLista"/>
        <w:numPr>
          <w:ilvl w:val="0"/>
          <w:numId w:val="1"/>
        </w:num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b/>
          <w:bCs/>
          <w:color w:val="222222"/>
        </w:rPr>
        <w:t>Marco Legal da Primeira Infância</w:t>
      </w:r>
      <w:r w:rsidRPr="00F66A59">
        <w:rPr>
          <w:rFonts w:ascii="Arial" w:hAnsi="Arial" w:cs="Arial"/>
          <w:color w:val="222222"/>
        </w:rPr>
        <w:t xml:space="preserve"> (Lei nº 13.257/2016): Esta Lei dispõe sobre políticas públicas para a primeira infância, e estabelece, em seu </w:t>
      </w:r>
      <w:r w:rsidRPr="00F66A59">
        <w:rPr>
          <w:rFonts w:ascii="Arial" w:hAnsi="Arial" w:cs="Arial"/>
          <w:color w:val="162937"/>
          <w:shd w:val="clear" w:color="auto" w:fill="FFFFFF"/>
        </w:rPr>
        <w:t>Art. 1º, os princípios e diretrizes para a formulação e a implementação de políticas públicas para a primeira infância em atenção à especificidade e à relevância dos primeiros anos de vida no desenvolvimento infantil e no desenvolvimento do ser humano.</w:t>
      </w:r>
      <w:r w:rsidRPr="00F66A59">
        <w:rPr>
          <w:rFonts w:ascii="Arial" w:hAnsi="Arial" w:cs="Arial"/>
          <w:color w:val="162937"/>
        </w:rPr>
        <w:t xml:space="preserve"> A prioridade absoluta que deve ser dada para que sejam assegurados os direitos da criança, do adolescente e do jovem, presente na Constituição Federal (art. 227) e no art. 4º do ECA, encontra reforço nesta Lei, destacadas as especificidades inerentes aos processos formativos referentes às crianças de até seis anos.</w:t>
      </w:r>
    </w:p>
    <w:p w14:paraId="65CBABE0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>Em seu conjunto, este ordenamento materializa avanços da nossa sociedade na direção do reconhecimento e da ampliação da educação como direito humano fundamental para todos e todas, que se realiza no coletivo, entre pares e sob a mediação de profissionais devidamente habilitados e com condições dignas de trabalho, em contextos educativos que apresentem infraestrutura, materiais e insumos necessários. Ainda, este PL apequena o papel do Estado, deixando a este uma responsabilidade meramente avaliadora e certificadora, a qual acabará por gerar custos para o Estado, levando, indubitavelmente, à diminuição de recursos que seriam destinados à melhoria da qualidade da educação escolar pública.</w:t>
      </w:r>
    </w:p>
    <w:p w14:paraId="518DA03E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lastRenderedPageBreak/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>Cabe lembrar que a Escola é a instituição da modernidade e sua universalização constitui conquista da Democracia e dos Direitos Humanos e condição de desenvolvimento da socialização dos educandos e da cidadania. A educação escolar no seio da família foi  prática de uma fase histórica anterior à Modernidade, restabelecê-la significaria retroceder , negar os avanços civilizatórios.</w:t>
      </w:r>
    </w:p>
    <w:p w14:paraId="41494BA1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>Importante salientar que a escola representa um lugar de proteção de crianças e jovens, especialmente, no que tange à violência doméstica e aos abusos sexuais. Muitas vezes, são os professores e as professoras que percebem violências sofridas pelos e pelas estudantes, realizando, assim, denúncias às instituições pertinentes e evitando que essas crianças e jovens sigam sofrendo tais violências. Portanto, a educação domiciliar pode acabar favorecendo o ocultamento dessas questões. </w:t>
      </w:r>
    </w:p>
    <w:p w14:paraId="33E748EA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>Ainda, podemos argumentar, que o contexto recente de agravamento das crises sanitária, social e econômica, em consequência da pandemia da Covid-19, evidenciou a importância do papel das instituições escolares nos territórios onde estas estão inseridas, chamando a atenção da sociedade para a necessidade de provimento urgente de insumos, materiais e recursos humanos, de maneira a que estes estabelecimentos possam cumprir adequadamente com seu papel social.</w:t>
      </w:r>
    </w:p>
    <w:p w14:paraId="4AE5024A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>Entendemos</w:t>
      </w:r>
      <w:r w:rsidR="00F66A59">
        <w:rPr>
          <w:rFonts w:ascii="Arial" w:hAnsi="Arial" w:cs="Arial"/>
          <w:color w:val="222222"/>
        </w:rPr>
        <w:t>, por tudo</w:t>
      </w:r>
      <w:r w:rsidRPr="00F66A59">
        <w:rPr>
          <w:rFonts w:ascii="Arial" w:hAnsi="Arial" w:cs="Arial"/>
          <w:color w:val="222222"/>
        </w:rPr>
        <w:t xml:space="preserve"> </w:t>
      </w:r>
      <w:r w:rsidR="00F66A59" w:rsidRPr="00F66A59">
        <w:rPr>
          <w:rFonts w:ascii="Arial" w:hAnsi="Arial" w:cs="Arial"/>
          <w:color w:val="222222"/>
        </w:rPr>
        <w:t xml:space="preserve">que foi exposto no documento, </w:t>
      </w:r>
      <w:r w:rsidRPr="00F66A59">
        <w:rPr>
          <w:rFonts w:ascii="Arial" w:hAnsi="Arial" w:cs="Arial"/>
          <w:color w:val="222222"/>
        </w:rPr>
        <w:t>que o projeto apresentado pelo Deputado</w:t>
      </w:r>
      <w:r w:rsidR="00F66A59">
        <w:rPr>
          <w:rFonts w:ascii="Arial" w:hAnsi="Arial" w:cs="Arial"/>
          <w:color w:val="222222"/>
        </w:rPr>
        <w:t xml:space="preserve"> Fábio </w:t>
      </w:r>
      <w:proofErr w:type="spellStart"/>
      <w:r w:rsidR="00F66A59">
        <w:rPr>
          <w:rFonts w:ascii="Arial" w:hAnsi="Arial" w:cs="Arial"/>
          <w:color w:val="222222"/>
        </w:rPr>
        <w:t>Ostermann</w:t>
      </w:r>
      <w:proofErr w:type="spellEnd"/>
      <w:r w:rsidR="00F66A59">
        <w:rPr>
          <w:rFonts w:ascii="Arial" w:hAnsi="Arial" w:cs="Arial"/>
          <w:color w:val="222222"/>
        </w:rPr>
        <w:t xml:space="preserve"> vai na contramão da história. </w:t>
      </w:r>
      <w:r w:rsidRPr="00F66A59">
        <w:rPr>
          <w:rFonts w:ascii="Arial" w:hAnsi="Arial" w:cs="Arial"/>
          <w:color w:val="222222"/>
        </w:rPr>
        <w:t xml:space="preserve"> </w:t>
      </w:r>
      <w:r w:rsidR="00F66A59">
        <w:rPr>
          <w:rFonts w:ascii="Arial" w:hAnsi="Arial" w:cs="Arial"/>
          <w:color w:val="222222"/>
        </w:rPr>
        <w:t xml:space="preserve">Assim, </w:t>
      </w:r>
      <w:r w:rsidRPr="00F66A59">
        <w:rPr>
          <w:rFonts w:ascii="Arial" w:hAnsi="Arial" w:cs="Arial"/>
          <w:color w:val="222222"/>
        </w:rPr>
        <w:t>solicitamos a não aprovação do PL 170/19, solicitando, prudência, coerência, responsabilidade com todos e todas as crianças brasileiras, com a garantia dos direitos da crianças, com a convenção dos direitos das crianças, que completou 30 anos no ano passa</w:t>
      </w:r>
      <w:r w:rsidR="00F66A59">
        <w:rPr>
          <w:rFonts w:ascii="Arial" w:hAnsi="Arial" w:cs="Arial"/>
          <w:color w:val="222222"/>
        </w:rPr>
        <w:t xml:space="preserve">do e </w:t>
      </w:r>
      <w:r w:rsidRPr="00F66A59">
        <w:rPr>
          <w:rFonts w:ascii="Arial" w:hAnsi="Arial" w:cs="Arial"/>
          <w:color w:val="222222"/>
        </w:rPr>
        <w:t>com a agenda 2030.</w:t>
      </w:r>
    </w:p>
    <w:p w14:paraId="4E959D16" w14:textId="77777777" w:rsidR="00D07FC7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</w:r>
      <w:r w:rsidRPr="00F66A59">
        <w:rPr>
          <w:rFonts w:ascii="Arial" w:hAnsi="Arial" w:cs="Arial"/>
          <w:color w:val="222222"/>
        </w:rPr>
        <w:tab/>
        <w:t xml:space="preserve">Na certeza do acolhimento de nossa manifestação e das providências que possam ser tomadas </w:t>
      </w:r>
      <w:r w:rsidR="00F66A59" w:rsidRPr="00F66A59">
        <w:rPr>
          <w:rFonts w:ascii="Arial" w:hAnsi="Arial" w:cs="Arial"/>
          <w:color w:val="222222"/>
        </w:rPr>
        <w:t>pelo parlamento gaúcho, agradecemos.</w:t>
      </w:r>
    </w:p>
    <w:p w14:paraId="5CB8246A" w14:textId="77777777" w:rsidR="00F66A59" w:rsidRPr="00F66A59" w:rsidRDefault="00F66A59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</w:p>
    <w:p w14:paraId="1F59E508" w14:textId="77777777" w:rsidR="00F66A59" w:rsidRPr="00F66A59" w:rsidRDefault="00F66A59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90EDD">
        <w:rPr>
          <w:rFonts w:ascii="Arial" w:hAnsi="Arial" w:cs="Arial"/>
          <w:color w:val="222222"/>
          <w:u w:val="single"/>
        </w:rPr>
        <w:t>Assinam este documento</w:t>
      </w:r>
      <w:r w:rsidRPr="00F66A59">
        <w:rPr>
          <w:rFonts w:ascii="Arial" w:hAnsi="Arial" w:cs="Arial"/>
          <w:color w:val="222222"/>
        </w:rPr>
        <w:t>:</w:t>
      </w:r>
    </w:p>
    <w:p w14:paraId="56B4144F" w14:textId="77777777" w:rsidR="00F66A59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>Fórum Gaúcho de Educação Infantil e Comitê da Campanha Naciona</w:t>
      </w:r>
      <w:r w:rsidR="00F66A59" w:rsidRPr="00F66A59">
        <w:rPr>
          <w:rFonts w:ascii="Arial" w:hAnsi="Arial" w:cs="Arial"/>
          <w:color w:val="222222"/>
        </w:rPr>
        <w:t>l pelo Direito à Educação - RS</w:t>
      </w:r>
      <w:r w:rsidRPr="00F66A59">
        <w:rPr>
          <w:rFonts w:ascii="Arial" w:hAnsi="Arial" w:cs="Arial"/>
          <w:color w:val="222222"/>
        </w:rPr>
        <w:t xml:space="preserve"> </w:t>
      </w:r>
    </w:p>
    <w:p w14:paraId="557C0193" w14:textId="77777777" w:rsidR="00F66A59" w:rsidRPr="00F66A59" w:rsidRDefault="00F66A59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>UFSM, Colegiado do Fórum Gaúcho de Educação Infantil</w:t>
      </w:r>
    </w:p>
    <w:p w14:paraId="11554D4E" w14:textId="77777777" w:rsidR="00F66A59" w:rsidRPr="00F66A59" w:rsidRDefault="00F66A59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 xml:space="preserve">Maria Luiza Flores – professora  da </w:t>
      </w:r>
      <w:proofErr w:type="spellStart"/>
      <w:r w:rsidRPr="00F66A59">
        <w:rPr>
          <w:rFonts w:ascii="Arial" w:hAnsi="Arial" w:cs="Arial"/>
          <w:color w:val="222222"/>
        </w:rPr>
        <w:t>Faced</w:t>
      </w:r>
      <w:proofErr w:type="spellEnd"/>
      <w:r w:rsidRPr="00F66A59">
        <w:rPr>
          <w:rFonts w:ascii="Arial" w:hAnsi="Arial" w:cs="Arial"/>
          <w:color w:val="222222"/>
        </w:rPr>
        <w:t>/UFRGS</w:t>
      </w:r>
    </w:p>
    <w:p w14:paraId="10836834" w14:textId="77777777" w:rsidR="00F66A59" w:rsidRPr="00F66A59" w:rsidRDefault="00F66A59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 xml:space="preserve">Iana Gomes de Lima - professora da </w:t>
      </w:r>
      <w:proofErr w:type="spellStart"/>
      <w:r w:rsidRPr="00F66A59">
        <w:rPr>
          <w:rFonts w:ascii="Arial" w:hAnsi="Arial" w:cs="Arial"/>
          <w:color w:val="222222"/>
        </w:rPr>
        <w:t>Faced</w:t>
      </w:r>
      <w:proofErr w:type="spellEnd"/>
      <w:r w:rsidRPr="00F66A59">
        <w:rPr>
          <w:rFonts w:ascii="Arial" w:hAnsi="Arial" w:cs="Arial"/>
          <w:color w:val="222222"/>
        </w:rPr>
        <w:t>/UFRGS</w:t>
      </w:r>
    </w:p>
    <w:p w14:paraId="1C415594" w14:textId="77777777" w:rsidR="00F66A59" w:rsidRPr="00F66A59" w:rsidRDefault="00D07FC7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 xml:space="preserve">Viviane Ache </w:t>
      </w:r>
      <w:proofErr w:type="spellStart"/>
      <w:r w:rsidRPr="00F66A59">
        <w:rPr>
          <w:rFonts w:ascii="Arial" w:hAnsi="Arial" w:cs="Arial"/>
          <w:color w:val="222222"/>
        </w:rPr>
        <w:t>Cancian</w:t>
      </w:r>
      <w:proofErr w:type="spellEnd"/>
      <w:r w:rsidR="00F66A59" w:rsidRPr="00F66A59">
        <w:rPr>
          <w:rFonts w:ascii="Arial" w:hAnsi="Arial" w:cs="Arial"/>
          <w:color w:val="222222"/>
        </w:rPr>
        <w:t xml:space="preserve"> </w:t>
      </w:r>
    </w:p>
    <w:p w14:paraId="117CDB92" w14:textId="488D9AC5" w:rsidR="00D07FC7" w:rsidRDefault="00F66A59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 w:rsidRPr="00F66A59">
        <w:rPr>
          <w:rFonts w:ascii="Arial" w:hAnsi="Arial" w:cs="Arial"/>
          <w:color w:val="222222"/>
        </w:rPr>
        <w:t xml:space="preserve">Carmen </w:t>
      </w:r>
      <w:proofErr w:type="spellStart"/>
      <w:r w:rsidRPr="00F66A59">
        <w:rPr>
          <w:rFonts w:ascii="Arial" w:hAnsi="Arial" w:cs="Arial"/>
          <w:color w:val="222222"/>
        </w:rPr>
        <w:t>Craidy</w:t>
      </w:r>
      <w:proofErr w:type="spellEnd"/>
      <w:r w:rsidRPr="00F66A59">
        <w:rPr>
          <w:rFonts w:ascii="Arial" w:hAnsi="Arial" w:cs="Arial"/>
          <w:color w:val="222222"/>
        </w:rPr>
        <w:t xml:space="preserve"> - </w:t>
      </w:r>
      <w:r w:rsidR="00D07FC7" w:rsidRPr="00F66A59">
        <w:rPr>
          <w:rFonts w:ascii="Arial" w:hAnsi="Arial" w:cs="Arial"/>
          <w:color w:val="222222"/>
        </w:rPr>
        <w:t>professora aposentada d</w:t>
      </w:r>
      <w:r w:rsidRPr="00F66A59">
        <w:rPr>
          <w:rFonts w:ascii="Arial" w:hAnsi="Arial" w:cs="Arial"/>
          <w:color w:val="222222"/>
        </w:rPr>
        <w:t xml:space="preserve">a UFRGS, membro do </w:t>
      </w:r>
      <w:proofErr w:type="spellStart"/>
      <w:r w:rsidRPr="00F66A59">
        <w:rPr>
          <w:rFonts w:ascii="Arial" w:hAnsi="Arial" w:cs="Arial"/>
          <w:color w:val="222222"/>
        </w:rPr>
        <w:t>Mieib</w:t>
      </w:r>
      <w:proofErr w:type="spellEnd"/>
      <w:r w:rsidRPr="00F66A59">
        <w:rPr>
          <w:rFonts w:ascii="Arial" w:hAnsi="Arial" w:cs="Arial"/>
          <w:color w:val="222222"/>
        </w:rPr>
        <w:t xml:space="preserve"> e FGEI</w:t>
      </w:r>
    </w:p>
    <w:p w14:paraId="7B775992" w14:textId="380DB796" w:rsidR="00D31738" w:rsidRPr="00F66A59" w:rsidRDefault="00D31738" w:rsidP="00D07FC7">
      <w:pPr>
        <w:shd w:val="clear" w:color="auto" w:fill="FFFFFF"/>
        <w:spacing w:before="240" w:after="240" w:line="276" w:lineRule="auto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Sindicato dos Profissionais do Magistério Municipal de Capão da Canoa e </w:t>
      </w:r>
      <w:proofErr w:type="spellStart"/>
      <w:r>
        <w:rPr>
          <w:rFonts w:ascii="Arial" w:hAnsi="Arial" w:cs="Arial"/>
          <w:color w:val="222222"/>
        </w:rPr>
        <w:t>Xangri-Lá</w:t>
      </w:r>
      <w:proofErr w:type="spellEnd"/>
      <w:r>
        <w:rPr>
          <w:rFonts w:ascii="Arial" w:hAnsi="Arial" w:cs="Arial"/>
          <w:color w:val="222222"/>
        </w:rPr>
        <w:t xml:space="preserve">/ </w:t>
      </w:r>
      <w:r w:rsidRPr="00D31738">
        <w:rPr>
          <w:rFonts w:ascii="Arial" w:hAnsi="Arial" w:cs="Arial"/>
          <w:color w:val="222222"/>
        </w:rPr>
        <w:t>SPMCCX</w:t>
      </w:r>
    </w:p>
    <w:p w14:paraId="7E002A7B" w14:textId="77777777" w:rsidR="00D07FC7" w:rsidRPr="00F66A59" w:rsidRDefault="00D07FC7" w:rsidP="00D07FC7">
      <w:pPr>
        <w:spacing w:line="276" w:lineRule="auto"/>
        <w:contextualSpacing/>
        <w:rPr>
          <w:rFonts w:ascii="Arial" w:eastAsia="Times New Roman" w:hAnsi="Arial" w:cs="Arial"/>
        </w:rPr>
      </w:pPr>
    </w:p>
    <w:sectPr w:rsidR="00D07FC7" w:rsidRPr="00F66A59" w:rsidSect="00D07FC7">
      <w:pgSz w:w="11900" w:h="16840"/>
      <w:pgMar w:top="709" w:right="985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7D9B"/>
    <w:multiLevelType w:val="hybridMultilevel"/>
    <w:tmpl w:val="0632F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C7"/>
    <w:rsid w:val="00163271"/>
    <w:rsid w:val="007A3D16"/>
    <w:rsid w:val="00D07FC7"/>
    <w:rsid w:val="00D31738"/>
    <w:rsid w:val="00E21D86"/>
    <w:rsid w:val="00F54FB6"/>
    <w:rsid w:val="00F66A59"/>
    <w:rsid w:val="00F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50FE9"/>
  <w14:defaultImageDpi w14:val="300"/>
  <w15:docId w15:val="{502F8667-6842-4F84-8828-D98D585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0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1331</Words>
  <Characters>7192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Baierle</dc:creator>
  <cp:keywords/>
  <dc:description/>
  <cp:lastModifiedBy>Marta Resing</cp:lastModifiedBy>
  <cp:revision>4</cp:revision>
  <dcterms:created xsi:type="dcterms:W3CDTF">2021-03-14T16:09:00Z</dcterms:created>
  <dcterms:modified xsi:type="dcterms:W3CDTF">2021-03-15T19:19:00Z</dcterms:modified>
</cp:coreProperties>
</file>